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8C3E8B" w14:textId="77777777" w:rsidR="006B4722" w:rsidRPr="00AC7C83" w:rsidRDefault="006B4722" w:rsidP="006B4722">
      <w:pPr>
        <w:spacing w:after="0" w:line="240" w:lineRule="auto"/>
        <w:rPr>
          <w:rFonts w:eastAsia="Times New Roman" w:cstheme="minorHAnsi"/>
          <w:color w:val="585857"/>
          <w:sz w:val="20"/>
          <w:szCs w:val="20"/>
        </w:rPr>
      </w:pPr>
      <w:r w:rsidRPr="00AC7C83">
        <w:rPr>
          <w:rFonts w:eastAsia="Times New Roman" w:cstheme="minorHAnsi"/>
          <w:color w:val="585857"/>
          <w:sz w:val="20"/>
          <w:szCs w:val="20"/>
        </w:rPr>
        <w:t>Each of the 6 Areas of Development has beside it a list of behaviours which requires an assessment by the social worker and or appropriate other based on information available, the child presents:</w:t>
      </w:r>
    </w:p>
    <w:p w14:paraId="1048141F" w14:textId="77777777" w:rsidR="006B4722" w:rsidRPr="00AC7C83" w:rsidRDefault="006B4722" w:rsidP="006B4722">
      <w:pPr>
        <w:spacing w:after="0" w:line="240" w:lineRule="auto"/>
        <w:rPr>
          <w:rFonts w:eastAsia="Times New Roman" w:cstheme="minorHAnsi"/>
          <w:color w:val="585857"/>
          <w:sz w:val="20"/>
          <w:szCs w:val="20"/>
        </w:rPr>
      </w:pPr>
    </w:p>
    <w:p w14:paraId="38389086" w14:textId="77777777" w:rsidR="006B4722" w:rsidRPr="00AC7C83" w:rsidRDefault="006B4722" w:rsidP="006B4722">
      <w:pPr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585857"/>
          <w:sz w:val="20"/>
          <w:szCs w:val="20"/>
        </w:rPr>
      </w:pPr>
      <w:proofErr w:type="gramStart"/>
      <w:r w:rsidRPr="00AC7C83">
        <w:rPr>
          <w:rFonts w:eastAsia="Times New Roman" w:cstheme="minorHAnsi"/>
          <w:color w:val="585857"/>
          <w:sz w:val="20"/>
          <w:szCs w:val="20"/>
        </w:rPr>
        <w:t>Cant</w:t>
      </w:r>
      <w:proofErr w:type="gramEnd"/>
      <w:r w:rsidRPr="00AC7C83">
        <w:rPr>
          <w:rFonts w:eastAsia="Times New Roman" w:cstheme="minorHAnsi"/>
          <w:color w:val="585857"/>
          <w:sz w:val="20"/>
          <w:szCs w:val="20"/>
        </w:rPr>
        <w:t xml:space="preserve"> </w:t>
      </w:r>
    </w:p>
    <w:p w14:paraId="6D0D4569" w14:textId="77777777" w:rsidR="006B4722" w:rsidRPr="00AC7C83" w:rsidRDefault="006B4722" w:rsidP="006B4722">
      <w:pPr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585857"/>
          <w:sz w:val="20"/>
          <w:szCs w:val="20"/>
        </w:rPr>
      </w:pPr>
      <w:r w:rsidRPr="00AC7C83">
        <w:rPr>
          <w:rFonts w:eastAsia="Times New Roman" w:cstheme="minorHAnsi"/>
          <w:color w:val="585857"/>
          <w:sz w:val="20"/>
          <w:szCs w:val="20"/>
        </w:rPr>
        <w:t>Can with support</w:t>
      </w:r>
    </w:p>
    <w:p w14:paraId="312CBA17" w14:textId="77777777" w:rsidR="006B4722" w:rsidRPr="00AC7C83" w:rsidRDefault="006B4722" w:rsidP="006B4722">
      <w:pPr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585857"/>
          <w:sz w:val="20"/>
          <w:szCs w:val="20"/>
        </w:rPr>
      </w:pPr>
      <w:r w:rsidRPr="00AC7C83">
        <w:rPr>
          <w:rFonts w:eastAsia="Times New Roman" w:cstheme="minorHAnsi"/>
          <w:color w:val="585857"/>
          <w:sz w:val="20"/>
          <w:szCs w:val="20"/>
        </w:rPr>
        <w:t>Can most of the time</w:t>
      </w:r>
    </w:p>
    <w:p w14:paraId="1BEBE265" w14:textId="77777777" w:rsidR="006B4722" w:rsidRPr="00AC7C83" w:rsidRDefault="006B4722" w:rsidP="006B4722">
      <w:pPr>
        <w:numPr>
          <w:ilvl w:val="0"/>
          <w:numId w:val="1"/>
        </w:numPr>
        <w:spacing w:after="0" w:line="240" w:lineRule="auto"/>
        <w:rPr>
          <w:rFonts w:eastAsia="Times New Roman" w:cstheme="minorHAnsi"/>
          <w:color w:val="585857"/>
          <w:sz w:val="20"/>
          <w:szCs w:val="20"/>
        </w:rPr>
      </w:pPr>
      <w:r w:rsidRPr="00AC7C83">
        <w:rPr>
          <w:rFonts w:eastAsia="Times New Roman" w:cstheme="minorHAnsi"/>
          <w:color w:val="585857"/>
          <w:sz w:val="20"/>
          <w:szCs w:val="20"/>
        </w:rPr>
        <w:t>Can transfer to new environment’s</w:t>
      </w:r>
    </w:p>
    <w:p w14:paraId="45C61602" w14:textId="77777777" w:rsidR="006B4722" w:rsidRPr="00AC7C83" w:rsidRDefault="006B4722" w:rsidP="006B4722">
      <w:pPr>
        <w:spacing w:after="0" w:line="240" w:lineRule="auto"/>
        <w:rPr>
          <w:rFonts w:cstheme="minorHAnsi"/>
          <w:color w:val="585857"/>
          <w:sz w:val="20"/>
          <w:szCs w:val="20"/>
        </w:rPr>
      </w:pPr>
    </w:p>
    <w:p w14:paraId="5B472DEE" w14:textId="77777777" w:rsidR="006B4722" w:rsidRPr="00AC7C83" w:rsidRDefault="006B4722" w:rsidP="006B4722">
      <w:pPr>
        <w:rPr>
          <w:rFonts w:cstheme="minorHAnsi"/>
          <w:b/>
          <w:color w:val="585857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43"/>
        <w:gridCol w:w="4039"/>
        <w:gridCol w:w="579"/>
        <w:gridCol w:w="653"/>
        <w:gridCol w:w="1030"/>
        <w:gridCol w:w="1372"/>
      </w:tblGrid>
      <w:tr w:rsidR="00AC7C83" w:rsidRPr="00AC7C83" w14:paraId="0E0927DE" w14:textId="77777777" w:rsidTr="006F35C8">
        <w:trPr>
          <w:trHeight w:val="284"/>
        </w:trPr>
        <w:tc>
          <w:tcPr>
            <w:tcW w:w="745" w:type="pct"/>
            <w:vMerge w:val="restart"/>
            <w:shd w:val="clear" w:color="auto" w:fill="D9D9D9" w:themeFill="background1" w:themeFillShade="D9"/>
          </w:tcPr>
          <w:p w14:paraId="54B9F02E" w14:textId="77777777" w:rsidR="006B4722" w:rsidRPr="00AC7C83" w:rsidRDefault="006B4722" w:rsidP="006F35C8">
            <w:pPr>
              <w:rPr>
                <w:rFonts w:cstheme="minorHAnsi"/>
                <w:b/>
                <w:color w:val="585857"/>
                <w:sz w:val="20"/>
                <w:szCs w:val="20"/>
              </w:rPr>
            </w:pPr>
          </w:p>
          <w:p w14:paraId="7C40040D" w14:textId="77777777" w:rsidR="006B4722" w:rsidRPr="00AC7C83" w:rsidRDefault="006B4722" w:rsidP="006F35C8">
            <w:pPr>
              <w:rPr>
                <w:rFonts w:cstheme="minorHAnsi"/>
                <w:b/>
                <w:color w:val="585857"/>
                <w:sz w:val="20"/>
                <w:szCs w:val="20"/>
              </w:rPr>
            </w:pPr>
          </w:p>
          <w:p w14:paraId="3EE863C7" w14:textId="77777777" w:rsidR="006B4722" w:rsidRPr="00AC7C83" w:rsidRDefault="006B4722" w:rsidP="006F35C8">
            <w:pPr>
              <w:rPr>
                <w:rFonts w:cstheme="minorHAnsi"/>
                <w:b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b/>
                <w:color w:val="585857"/>
                <w:sz w:val="20"/>
                <w:szCs w:val="20"/>
              </w:rPr>
              <w:t>Areas of Development</w:t>
            </w:r>
          </w:p>
        </w:tc>
        <w:tc>
          <w:tcPr>
            <w:tcW w:w="2240" w:type="pct"/>
            <w:vMerge w:val="restart"/>
            <w:shd w:val="clear" w:color="auto" w:fill="D9D9D9" w:themeFill="background1" w:themeFillShade="D9"/>
          </w:tcPr>
          <w:p w14:paraId="7448A946" w14:textId="77777777" w:rsidR="006B4722" w:rsidRPr="00AC7C83" w:rsidRDefault="006B4722" w:rsidP="006F35C8">
            <w:pPr>
              <w:jc w:val="center"/>
              <w:rPr>
                <w:rFonts w:cstheme="minorHAnsi"/>
                <w:b/>
                <w:color w:val="585857"/>
                <w:sz w:val="20"/>
                <w:szCs w:val="20"/>
              </w:rPr>
            </w:pPr>
          </w:p>
          <w:p w14:paraId="2292D66C" w14:textId="77777777" w:rsidR="006B4722" w:rsidRPr="00AC7C83" w:rsidRDefault="006B4722" w:rsidP="006F35C8">
            <w:pPr>
              <w:jc w:val="center"/>
              <w:rPr>
                <w:rFonts w:cstheme="minorHAnsi"/>
                <w:b/>
                <w:color w:val="585857"/>
                <w:sz w:val="20"/>
                <w:szCs w:val="20"/>
              </w:rPr>
            </w:pPr>
          </w:p>
          <w:p w14:paraId="7638A79A" w14:textId="77777777" w:rsidR="006B4722" w:rsidRPr="00AC7C83" w:rsidRDefault="006B4722" w:rsidP="006F35C8">
            <w:pPr>
              <w:jc w:val="center"/>
              <w:rPr>
                <w:rFonts w:cstheme="minorHAnsi"/>
                <w:b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b/>
                <w:color w:val="585857"/>
                <w:sz w:val="20"/>
                <w:szCs w:val="20"/>
              </w:rPr>
              <w:t>Behavioural Recognition</w:t>
            </w:r>
          </w:p>
        </w:tc>
        <w:tc>
          <w:tcPr>
            <w:tcW w:w="2015" w:type="pct"/>
            <w:gridSpan w:val="4"/>
            <w:shd w:val="clear" w:color="auto" w:fill="D9D9D9" w:themeFill="background1" w:themeFillShade="D9"/>
          </w:tcPr>
          <w:p w14:paraId="7682ABE3" w14:textId="77777777" w:rsidR="006B4722" w:rsidRPr="00AC7C83" w:rsidRDefault="006B4722" w:rsidP="006F35C8">
            <w:pPr>
              <w:jc w:val="center"/>
              <w:rPr>
                <w:rFonts w:cstheme="minorHAnsi"/>
                <w:b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b/>
                <w:color w:val="585857"/>
                <w:sz w:val="20"/>
                <w:szCs w:val="20"/>
              </w:rPr>
              <w:t>Assessment</w:t>
            </w:r>
          </w:p>
        </w:tc>
      </w:tr>
      <w:tr w:rsidR="00AC7C83" w:rsidRPr="00AC7C83" w14:paraId="71B47347" w14:textId="77777777" w:rsidTr="006F35C8">
        <w:trPr>
          <w:cantSplit/>
          <w:trHeight w:val="1731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104B21A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vMerge/>
            <w:shd w:val="clear" w:color="auto" w:fill="D9D9D9" w:themeFill="background1" w:themeFillShade="D9"/>
          </w:tcPr>
          <w:p w14:paraId="2D55D6E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21" w:type="pct"/>
            <w:shd w:val="clear" w:color="auto" w:fill="D9D9D9" w:themeFill="background1" w:themeFillShade="D9"/>
            <w:textDirection w:val="btLr"/>
          </w:tcPr>
          <w:p w14:paraId="51217B2F" w14:textId="77777777" w:rsidR="006B4722" w:rsidRPr="00AC7C83" w:rsidRDefault="006B4722" w:rsidP="006F35C8">
            <w:pPr>
              <w:ind w:left="113" w:right="113"/>
              <w:rPr>
                <w:rFonts w:cstheme="minorHAnsi"/>
                <w:color w:val="585857"/>
                <w:sz w:val="20"/>
                <w:szCs w:val="20"/>
              </w:rPr>
            </w:pP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Cant</w:t>
            </w:r>
            <w:proofErr w:type="gramEnd"/>
          </w:p>
        </w:tc>
        <w:tc>
          <w:tcPr>
            <w:tcW w:w="362" w:type="pct"/>
            <w:shd w:val="clear" w:color="auto" w:fill="D9D9D9" w:themeFill="background1" w:themeFillShade="D9"/>
            <w:textDirection w:val="btLr"/>
          </w:tcPr>
          <w:p w14:paraId="0C7FA72C" w14:textId="77777777" w:rsidR="006B4722" w:rsidRPr="00AC7C83" w:rsidRDefault="006B4722" w:rsidP="006F35C8">
            <w:pPr>
              <w:ind w:left="113" w:right="113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Can with support </w:t>
            </w:r>
          </w:p>
        </w:tc>
        <w:tc>
          <w:tcPr>
            <w:tcW w:w="571" w:type="pct"/>
            <w:shd w:val="clear" w:color="auto" w:fill="D9D9D9" w:themeFill="background1" w:themeFillShade="D9"/>
            <w:textDirection w:val="btLr"/>
          </w:tcPr>
          <w:p w14:paraId="183D0872" w14:textId="77777777" w:rsidR="006B4722" w:rsidRPr="00AC7C83" w:rsidRDefault="006B4722" w:rsidP="006F35C8">
            <w:pPr>
              <w:ind w:left="113" w:right="113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Can most of the time without support</w:t>
            </w:r>
          </w:p>
        </w:tc>
        <w:tc>
          <w:tcPr>
            <w:tcW w:w="761" w:type="pct"/>
            <w:shd w:val="clear" w:color="auto" w:fill="D9D9D9" w:themeFill="background1" w:themeFillShade="D9"/>
            <w:textDirection w:val="btLr"/>
          </w:tcPr>
          <w:p w14:paraId="7879BF7F" w14:textId="77777777" w:rsidR="006B4722" w:rsidRPr="00AC7C83" w:rsidRDefault="006B4722" w:rsidP="006F35C8">
            <w:pPr>
              <w:ind w:left="113" w:right="113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Can actively transfer to new environment’s on own initiative </w:t>
            </w:r>
          </w:p>
        </w:tc>
      </w:tr>
      <w:tr w:rsidR="00AC7C83" w:rsidRPr="00AC7C83" w14:paraId="4D5B3131" w14:textId="77777777" w:rsidTr="006F35C8">
        <w:trPr>
          <w:trHeight w:val="215"/>
        </w:trPr>
        <w:tc>
          <w:tcPr>
            <w:tcW w:w="745" w:type="pct"/>
            <w:vMerge w:val="restart"/>
            <w:shd w:val="clear" w:color="auto" w:fill="D9D9D9" w:themeFill="background1" w:themeFillShade="D9"/>
          </w:tcPr>
          <w:p w14:paraId="32B76CA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1 – Safety and Protection</w:t>
            </w:r>
          </w:p>
        </w:tc>
        <w:tc>
          <w:tcPr>
            <w:tcW w:w="2240" w:type="pct"/>
            <w:shd w:val="clear" w:color="auto" w:fill="F2F2F2" w:themeFill="background1" w:themeFillShade="F2"/>
          </w:tcPr>
          <w:p w14:paraId="41CFC78A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safely take part in age appropriate activities</w:t>
            </w:r>
          </w:p>
        </w:tc>
        <w:tc>
          <w:tcPr>
            <w:tcW w:w="321" w:type="pct"/>
          </w:tcPr>
          <w:p w14:paraId="5B26CB8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7A5BD8E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09E143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3B79DE8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EBCD586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E7B159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2F743AE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age appropriately self-regulate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without  the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need for physical restraints  </w:t>
            </w:r>
          </w:p>
        </w:tc>
        <w:tc>
          <w:tcPr>
            <w:tcW w:w="321" w:type="pct"/>
          </w:tcPr>
          <w:p w14:paraId="32EC222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27E832D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11F39D8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49EE1C3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58EA6C08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D585F5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024DF7B4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manage anxiety within the home setting without absconding</w:t>
            </w:r>
          </w:p>
        </w:tc>
        <w:tc>
          <w:tcPr>
            <w:tcW w:w="321" w:type="pct"/>
          </w:tcPr>
          <w:p w14:paraId="0424743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58BCBF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5F1D572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03A480B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15E91C13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43F454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7A525F01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manage emotions and feelings without the need to self-harm </w:t>
            </w:r>
          </w:p>
        </w:tc>
        <w:tc>
          <w:tcPr>
            <w:tcW w:w="321" w:type="pct"/>
          </w:tcPr>
          <w:p w14:paraId="4513A6D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DF5761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CBFB88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1216F60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CD43F38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2AE6BAD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709B0EA4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demonstrate age appropriate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risk taking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behaviours</w:t>
            </w:r>
          </w:p>
        </w:tc>
        <w:tc>
          <w:tcPr>
            <w:tcW w:w="321" w:type="pct"/>
          </w:tcPr>
          <w:p w14:paraId="078D946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5D83F45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2A415FC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905568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A756C0F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058A359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2235B692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regulate own actions without resulting to damaging own or others belonging’s</w:t>
            </w:r>
          </w:p>
        </w:tc>
        <w:tc>
          <w:tcPr>
            <w:tcW w:w="321" w:type="pct"/>
          </w:tcPr>
          <w:p w14:paraId="01A9D00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A9ED0A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9B8236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5834538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E6B0A72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5BF6B9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0B906305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The child displays age appropriate sexualised behaviour</w:t>
            </w:r>
          </w:p>
        </w:tc>
        <w:tc>
          <w:tcPr>
            <w:tcW w:w="321" w:type="pct"/>
          </w:tcPr>
          <w:p w14:paraId="3D33696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785F127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72546A1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B7624B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557DF9B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1B7C975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5C611D0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demonstrate age appropriate awareness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of  C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>.S.E</w:t>
            </w:r>
          </w:p>
        </w:tc>
        <w:tc>
          <w:tcPr>
            <w:tcW w:w="321" w:type="pct"/>
          </w:tcPr>
          <w:p w14:paraId="6AA6170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0CF3A4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28FC30A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6DE3559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0CB02882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72A19B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05289A15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demonstrate  age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appropriate awareness of the dangers of fire setting</w:t>
            </w:r>
          </w:p>
        </w:tc>
        <w:tc>
          <w:tcPr>
            <w:tcW w:w="321" w:type="pct"/>
          </w:tcPr>
          <w:p w14:paraId="01ABD7F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388A063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221E194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7BC450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DE53611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D0EC17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A21D671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The child understands trust as a concept</w:t>
            </w:r>
          </w:p>
        </w:tc>
        <w:tc>
          <w:tcPr>
            <w:tcW w:w="321" w:type="pct"/>
          </w:tcPr>
          <w:p w14:paraId="1F2C747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77C8A5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4FD308C9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6E04EC2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7321A68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6D57FB2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634BAE62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distinguish between appropriate and Bullying behaviours</w:t>
            </w:r>
          </w:p>
        </w:tc>
        <w:tc>
          <w:tcPr>
            <w:tcW w:w="321" w:type="pct"/>
          </w:tcPr>
          <w:p w14:paraId="696DD8E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362777C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2329EC6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1A5FC5C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7E72914B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082C08D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C5ABECC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demonstrate age appropriate levels of Cause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and  Effect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thinking</w:t>
            </w:r>
          </w:p>
        </w:tc>
        <w:tc>
          <w:tcPr>
            <w:tcW w:w="321" w:type="pct"/>
          </w:tcPr>
          <w:p w14:paraId="60566A8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E41B5C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9E6787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49A9496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0407FD5" w14:textId="77777777" w:rsidTr="006F35C8">
        <w:trPr>
          <w:trHeight w:val="256"/>
        </w:trPr>
        <w:tc>
          <w:tcPr>
            <w:tcW w:w="745" w:type="pct"/>
            <w:vMerge w:val="restart"/>
            <w:shd w:val="clear" w:color="auto" w:fill="D9D9D9" w:themeFill="background1" w:themeFillShade="D9"/>
          </w:tcPr>
          <w:p w14:paraId="0C3CDB0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  <w:p w14:paraId="15AAEA2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2 – Health and Well-being</w:t>
            </w:r>
          </w:p>
        </w:tc>
        <w:tc>
          <w:tcPr>
            <w:tcW w:w="2240" w:type="pct"/>
            <w:shd w:val="clear" w:color="auto" w:fill="F2F2F2" w:themeFill="background1" w:themeFillShade="F2"/>
          </w:tcPr>
          <w:p w14:paraId="58E6328F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meet age appropriate health milestones</w:t>
            </w:r>
          </w:p>
        </w:tc>
        <w:tc>
          <w:tcPr>
            <w:tcW w:w="321" w:type="pct"/>
          </w:tcPr>
          <w:p w14:paraId="122E87F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E22FDC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F6E761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0BB6009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62AA976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2575015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4C072B2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an understanding for the need for healthy eating</w:t>
            </w:r>
          </w:p>
        </w:tc>
        <w:tc>
          <w:tcPr>
            <w:tcW w:w="321" w:type="pct"/>
          </w:tcPr>
          <w:p w14:paraId="35FCCA3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3DE6789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4DAE410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31019E8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054807E0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4DB3CB3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0588C5EB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The child understands the benefit of regular exercise</w:t>
            </w:r>
          </w:p>
        </w:tc>
        <w:tc>
          <w:tcPr>
            <w:tcW w:w="321" w:type="pct"/>
          </w:tcPr>
          <w:p w14:paraId="6B1D8B4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7752AD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14FA34B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5DC5B89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05E3413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762CFA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64C41041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understand the need for undisturbed sleep</w:t>
            </w:r>
          </w:p>
        </w:tc>
        <w:tc>
          <w:tcPr>
            <w:tcW w:w="321" w:type="pct"/>
          </w:tcPr>
          <w:p w14:paraId="50B0735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C46AA4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5DFE2F9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B73B11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30FE14E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90079A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02487AE1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The child is age appropriately able to reframe form substance misuse</w:t>
            </w:r>
          </w:p>
        </w:tc>
        <w:tc>
          <w:tcPr>
            <w:tcW w:w="321" w:type="pct"/>
          </w:tcPr>
          <w:p w14:paraId="319EB07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2FE50EA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016F7DA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D341B8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879E07A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343509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58771AD3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an awareness of the concerns and reframe from smoking</w:t>
            </w:r>
          </w:p>
        </w:tc>
        <w:tc>
          <w:tcPr>
            <w:tcW w:w="321" w:type="pct"/>
          </w:tcPr>
          <w:p w14:paraId="6C4D016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13C4DD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184425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9F21E1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DCBE4A5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06A58D0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81FFDD1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age appropriately self-administer and or safely take prescribed medication</w:t>
            </w:r>
          </w:p>
        </w:tc>
        <w:tc>
          <w:tcPr>
            <w:tcW w:w="321" w:type="pct"/>
          </w:tcPr>
          <w:p w14:paraId="1E58FE3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571D3BC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178C0DA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2F5766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3B86DA7E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220F73C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45D920A3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manage both daytime and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night time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enuresis/encopresis </w:t>
            </w:r>
          </w:p>
        </w:tc>
        <w:tc>
          <w:tcPr>
            <w:tcW w:w="321" w:type="pct"/>
          </w:tcPr>
          <w:p w14:paraId="35C5DF6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318A2F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3301C0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47AFBA3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560DBB46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F78F4C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E54654B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age appropriate personal hygiene and self-care skills</w:t>
            </w:r>
          </w:p>
        </w:tc>
        <w:tc>
          <w:tcPr>
            <w:tcW w:w="321" w:type="pct"/>
          </w:tcPr>
          <w:p w14:paraId="26BEBBA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7E319B2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50193A4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2DE527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0F8C3770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67D660F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2651E8B3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The child is age appropriately aware of own Sexual Development</w:t>
            </w:r>
          </w:p>
        </w:tc>
        <w:tc>
          <w:tcPr>
            <w:tcW w:w="321" w:type="pct"/>
          </w:tcPr>
          <w:p w14:paraId="2F58EB2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1410B2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754EF6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5070B99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C6B5F6D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113780E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959071F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can demonstrate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an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positive approach to Food and Eating with Others</w:t>
            </w:r>
          </w:p>
        </w:tc>
        <w:tc>
          <w:tcPr>
            <w:tcW w:w="321" w:type="pct"/>
          </w:tcPr>
          <w:p w14:paraId="0772E4A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5DBA19C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477BDBF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5B218B9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DA6A10B" w14:textId="77777777" w:rsidTr="006F35C8">
        <w:trPr>
          <w:trHeight w:val="227"/>
        </w:trPr>
        <w:tc>
          <w:tcPr>
            <w:tcW w:w="745" w:type="pct"/>
            <w:vMerge w:val="restart"/>
            <w:shd w:val="clear" w:color="auto" w:fill="D9D9D9" w:themeFill="background1" w:themeFillShade="D9"/>
          </w:tcPr>
          <w:p w14:paraId="4E38B9E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3 – Positive Relationship and Social Development</w:t>
            </w:r>
          </w:p>
        </w:tc>
        <w:tc>
          <w:tcPr>
            <w:tcW w:w="2240" w:type="pct"/>
            <w:shd w:val="clear" w:color="auto" w:fill="F2F2F2" w:themeFill="background1" w:themeFillShade="F2"/>
          </w:tcPr>
          <w:p w14:paraId="7141B76D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develop appropriate attachments  </w:t>
            </w:r>
          </w:p>
        </w:tc>
        <w:tc>
          <w:tcPr>
            <w:tcW w:w="321" w:type="pct"/>
          </w:tcPr>
          <w:p w14:paraId="0126B3E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44CF8C2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9400CE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593BFEB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ACA024C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2C7D0D8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547D72B9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develop and maintain age appropriate peer relationships</w:t>
            </w:r>
          </w:p>
        </w:tc>
        <w:tc>
          <w:tcPr>
            <w:tcW w:w="321" w:type="pct"/>
          </w:tcPr>
          <w:p w14:paraId="6BA70C4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28E0CC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1E8D0F2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48C05D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5D3C523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22C6DFA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427DB193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positively engage in play with peers</w:t>
            </w:r>
          </w:p>
        </w:tc>
        <w:tc>
          <w:tcPr>
            <w:tcW w:w="321" w:type="pct"/>
          </w:tcPr>
          <w:p w14:paraId="6B1233E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345F485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4668116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17021F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AD999DA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083EC9B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6BCCA6C6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demonstrate appropriate understanding and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acceptance  of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religious differences</w:t>
            </w:r>
          </w:p>
        </w:tc>
        <w:tc>
          <w:tcPr>
            <w:tcW w:w="321" w:type="pct"/>
          </w:tcPr>
          <w:p w14:paraId="2526F67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2C9E28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760386A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0052281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7107BD2B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8F03EA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73A14C16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demonstrate appropriate understanding and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acceptance  of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cultural differences</w:t>
            </w:r>
          </w:p>
        </w:tc>
        <w:tc>
          <w:tcPr>
            <w:tcW w:w="321" w:type="pct"/>
          </w:tcPr>
          <w:p w14:paraId="0DF0CEA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A34641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76F0792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0264D33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46BAF67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0F112C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4B6B673D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accept winning and losing appropriately when playing games</w:t>
            </w:r>
          </w:p>
        </w:tc>
        <w:tc>
          <w:tcPr>
            <w:tcW w:w="321" w:type="pct"/>
          </w:tcPr>
          <w:p w14:paraId="7264796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3927A5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756C940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6176C4E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CA5DD0C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234B6B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4B528271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The child understands and accepts appropriate authority</w:t>
            </w:r>
          </w:p>
        </w:tc>
        <w:tc>
          <w:tcPr>
            <w:tcW w:w="321" w:type="pct"/>
          </w:tcPr>
          <w:p w14:paraId="3762FB79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B56234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29532B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10C7662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7F25746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121E062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24DDE1A1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communicate age appropriately with peers</w:t>
            </w:r>
          </w:p>
        </w:tc>
        <w:tc>
          <w:tcPr>
            <w:tcW w:w="321" w:type="pct"/>
          </w:tcPr>
          <w:p w14:paraId="6F259575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FE39DA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2A238B6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30A7945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1FF6B0A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170ADC7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6B89860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understand and manage Phobias</w:t>
            </w:r>
          </w:p>
        </w:tc>
        <w:tc>
          <w:tcPr>
            <w:tcW w:w="321" w:type="pct"/>
          </w:tcPr>
          <w:p w14:paraId="42BA57DE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1C9B3F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2090BA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010DD1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63F826A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7EBA3FB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4A2C1F15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communicate age appropriately with adults</w:t>
            </w:r>
          </w:p>
        </w:tc>
        <w:tc>
          <w:tcPr>
            <w:tcW w:w="321" w:type="pct"/>
          </w:tcPr>
          <w:p w14:paraId="19B1585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4397218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17ED1D2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E84C32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026C4D66" w14:textId="77777777" w:rsidTr="006F35C8">
        <w:trPr>
          <w:trHeight w:val="227"/>
        </w:trPr>
        <w:tc>
          <w:tcPr>
            <w:tcW w:w="745" w:type="pct"/>
            <w:vMerge w:val="restart"/>
            <w:shd w:val="clear" w:color="auto" w:fill="D9D9D9" w:themeFill="background1" w:themeFillShade="D9"/>
          </w:tcPr>
          <w:p w14:paraId="0D7AEED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  <w:p w14:paraId="402A12F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4 – Emotional Development and Responsibility</w:t>
            </w:r>
          </w:p>
        </w:tc>
        <w:tc>
          <w:tcPr>
            <w:tcW w:w="2240" w:type="pct"/>
            <w:shd w:val="clear" w:color="auto" w:fill="F2F2F2" w:themeFill="background1" w:themeFillShade="F2"/>
          </w:tcPr>
          <w:p w14:paraId="292550B0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show appropriate feelings of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empathy  for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others</w:t>
            </w:r>
          </w:p>
        </w:tc>
        <w:tc>
          <w:tcPr>
            <w:tcW w:w="321" w:type="pct"/>
          </w:tcPr>
          <w:p w14:paraId="17953F1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53A11B7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6A73EC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391F577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5167EC06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0FE2069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6D249697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appropriate actions of remorse</w:t>
            </w:r>
          </w:p>
        </w:tc>
        <w:tc>
          <w:tcPr>
            <w:tcW w:w="321" w:type="pct"/>
          </w:tcPr>
          <w:p w14:paraId="2FB222B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5FEB2DC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5C48474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5BE3E8D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53702DEF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1AD6884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33380848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identify and avoid acting and being subject to manipulative behaviour/situations</w:t>
            </w:r>
          </w:p>
        </w:tc>
        <w:tc>
          <w:tcPr>
            <w:tcW w:w="321" w:type="pct"/>
          </w:tcPr>
          <w:p w14:paraId="07A273D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7E43F0F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0F7F8A4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AE94E5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3C9729D8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119F1619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F1F829E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respect ownership of others property and belongings </w:t>
            </w:r>
          </w:p>
        </w:tc>
        <w:tc>
          <w:tcPr>
            <w:tcW w:w="321" w:type="pct"/>
          </w:tcPr>
          <w:p w14:paraId="16E2B07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1982FC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166EA74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E137C6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5F0F512C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0E2D1B7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7382549A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age appropriate de-escalation skills</w:t>
            </w:r>
          </w:p>
        </w:tc>
        <w:tc>
          <w:tcPr>
            <w:tcW w:w="321" w:type="pct"/>
          </w:tcPr>
          <w:p w14:paraId="69F48BA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59DB11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D9EFCF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075B927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528F23C8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69A9F2A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37CFD40E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appropriate anger management</w:t>
            </w:r>
          </w:p>
        </w:tc>
        <w:tc>
          <w:tcPr>
            <w:tcW w:w="321" w:type="pct"/>
          </w:tcPr>
          <w:p w14:paraId="3B06E49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27B737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25090EB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6787748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CB1F1F8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85C925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7266CF8C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make positive choices</w:t>
            </w:r>
          </w:p>
        </w:tc>
        <w:tc>
          <w:tcPr>
            <w:tcW w:w="321" w:type="pct"/>
          </w:tcPr>
          <w:p w14:paraId="6D3513A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28411B1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4B8CDD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0BEA44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93C0177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619C825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4C406BB7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portray appropriate positive self-image/self esteem</w:t>
            </w:r>
          </w:p>
        </w:tc>
        <w:tc>
          <w:tcPr>
            <w:tcW w:w="321" w:type="pct"/>
          </w:tcPr>
          <w:p w14:paraId="5E7122D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3552B0B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4052BDD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414AAF8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1FB972BC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E111A0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311F8828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an understanding of truth and lying</w:t>
            </w:r>
          </w:p>
        </w:tc>
        <w:tc>
          <w:tcPr>
            <w:tcW w:w="321" w:type="pct"/>
          </w:tcPr>
          <w:p w14:paraId="21B740A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E38CDA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436E20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3889F64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143C835A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28735C9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6CB38223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demonstrate situations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where by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they can take responsibility for self and actions</w:t>
            </w:r>
          </w:p>
        </w:tc>
        <w:tc>
          <w:tcPr>
            <w:tcW w:w="321" w:type="pct"/>
          </w:tcPr>
          <w:p w14:paraId="3D9479E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414FF5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4955CF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611C42D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32E993FE" w14:textId="77777777" w:rsidTr="006F35C8">
        <w:trPr>
          <w:trHeight w:val="256"/>
        </w:trPr>
        <w:tc>
          <w:tcPr>
            <w:tcW w:w="745" w:type="pct"/>
            <w:vMerge w:val="restart"/>
            <w:shd w:val="clear" w:color="auto" w:fill="D9D9D9" w:themeFill="background1" w:themeFillShade="D9"/>
          </w:tcPr>
          <w:p w14:paraId="7087E05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5 – Identity, Wishes and Feelings</w:t>
            </w:r>
          </w:p>
          <w:p w14:paraId="27B6893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20BA65D6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express positively own wishes, aspirations and needs</w:t>
            </w:r>
          </w:p>
        </w:tc>
        <w:tc>
          <w:tcPr>
            <w:tcW w:w="321" w:type="pct"/>
          </w:tcPr>
          <w:p w14:paraId="29E1835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4B781D6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5A0C19B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1D431E2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FD9E7F8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45DF437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212C6EBF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understand and accept their place within their family</w:t>
            </w:r>
          </w:p>
        </w:tc>
        <w:tc>
          <w:tcPr>
            <w:tcW w:w="321" w:type="pct"/>
          </w:tcPr>
          <w:p w14:paraId="40A15D8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98E744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90F153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12ADC7E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112F9DDD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5A4D7C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2FF6E076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play a positive part in house meetings</w:t>
            </w:r>
          </w:p>
        </w:tc>
        <w:tc>
          <w:tcPr>
            <w:tcW w:w="321" w:type="pct"/>
          </w:tcPr>
          <w:p w14:paraId="2D0DC95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4F0CF9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255993C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887EA2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6B14B43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6AC7CEC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0E545135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The child can age appropriately contribute to care plans</w:t>
            </w:r>
          </w:p>
        </w:tc>
        <w:tc>
          <w:tcPr>
            <w:tcW w:w="321" w:type="pct"/>
          </w:tcPr>
          <w:p w14:paraId="53BC189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720978B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706895A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7417EF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2062071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7AA1085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0ECA5BAF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can age appropriately contribute to L.A.C review meetings </w:t>
            </w:r>
          </w:p>
        </w:tc>
        <w:tc>
          <w:tcPr>
            <w:tcW w:w="321" w:type="pct"/>
          </w:tcPr>
          <w:p w14:paraId="042C0D23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2900B2E9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1ADC5B2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12A1BE1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4229D491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20176FB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3E2558BB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positively engage in external to the home, acceptable social activities, hobbies and clubs</w:t>
            </w:r>
          </w:p>
        </w:tc>
        <w:tc>
          <w:tcPr>
            <w:tcW w:w="321" w:type="pct"/>
          </w:tcPr>
          <w:p w14:paraId="39C9DFF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0A0EA8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08513B6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2F61489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D34146C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9CC9C1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198DCB6C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 clear understanding of their Life Story</w:t>
            </w:r>
          </w:p>
        </w:tc>
        <w:tc>
          <w:tcPr>
            <w:tcW w:w="321" w:type="pct"/>
          </w:tcPr>
          <w:p w14:paraId="6FC19B4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716E5FE9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262502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00AAA2C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2BD71BB3" w14:textId="77777777" w:rsidTr="006F35C8">
        <w:trPr>
          <w:trHeight w:val="256"/>
        </w:trPr>
        <w:tc>
          <w:tcPr>
            <w:tcW w:w="745" w:type="pct"/>
            <w:vMerge w:val="restart"/>
            <w:shd w:val="clear" w:color="auto" w:fill="D9D9D9" w:themeFill="background1" w:themeFillShade="D9"/>
          </w:tcPr>
          <w:p w14:paraId="4200426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6 – Education and Learning</w:t>
            </w:r>
          </w:p>
        </w:tc>
        <w:tc>
          <w:tcPr>
            <w:tcW w:w="2240" w:type="pct"/>
            <w:shd w:val="clear" w:color="auto" w:fill="F2F2F2" w:themeFill="background1" w:themeFillShade="F2"/>
          </w:tcPr>
          <w:p w14:paraId="1F018171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self-regulation in an education setting</w:t>
            </w:r>
          </w:p>
        </w:tc>
        <w:tc>
          <w:tcPr>
            <w:tcW w:w="321" w:type="pct"/>
          </w:tcPr>
          <w:p w14:paraId="17CF976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1F1267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6B5D4BFD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53921EB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05306E3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764E6815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38FBE777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demonstrate age appropriate emotional maturity required in an education environment</w:t>
            </w:r>
          </w:p>
        </w:tc>
        <w:tc>
          <w:tcPr>
            <w:tcW w:w="321" w:type="pct"/>
          </w:tcPr>
          <w:p w14:paraId="32EB813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0FC8212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0BAC7B4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3034AA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03D84784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6C3C0ACE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56776098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is able to</w:t>
            </w:r>
            <w:proofErr w:type="gramEnd"/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 maintain appropriate records of attendance in education setting</w:t>
            </w:r>
          </w:p>
        </w:tc>
        <w:tc>
          <w:tcPr>
            <w:tcW w:w="321" w:type="pct"/>
          </w:tcPr>
          <w:p w14:paraId="3CC1867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674FE4C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7F09BCC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339C077E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60BA461A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1B3C4528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7235DDD4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attain appropriate key skill levels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in  literacy</w:t>
            </w:r>
            <w:proofErr w:type="gramEnd"/>
          </w:p>
        </w:tc>
        <w:tc>
          <w:tcPr>
            <w:tcW w:w="321" w:type="pct"/>
          </w:tcPr>
          <w:p w14:paraId="178C071A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71F9384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00F1C33C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55DB7F94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07BB3F89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652049FB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22C309A9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attain appropriate key skill levels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in  numeracy</w:t>
            </w:r>
            <w:proofErr w:type="gramEnd"/>
          </w:p>
        </w:tc>
        <w:tc>
          <w:tcPr>
            <w:tcW w:w="321" w:type="pct"/>
          </w:tcPr>
          <w:p w14:paraId="2F566C5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218623B0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3213DC9F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3F0396C1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07A8321D" w14:textId="77777777" w:rsidTr="006F35C8">
        <w:trPr>
          <w:trHeight w:val="284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358120F2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35D9A3E7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 xml:space="preserve">The child is able to attain appropriate key skill levels </w:t>
            </w:r>
            <w:proofErr w:type="gramStart"/>
            <w:r w:rsidRPr="00AC7C83">
              <w:rPr>
                <w:rFonts w:cstheme="minorHAnsi"/>
                <w:color w:val="585857"/>
                <w:sz w:val="20"/>
                <w:szCs w:val="20"/>
              </w:rPr>
              <w:t>in  communication</w:t>
            </w:r>
            <w:proofErr w:type="gramEnd"/>
          </w:p>
        </w:tc>
        <w:tc>
          <w:tcPr>
            <w:tcW w:w="321" w:type="pct"/>
          </w:tcPr>
          <w:p w14:paraId="7971B366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19FC522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7FE7A269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744EA1F5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  <w:tr w:rsidR="00AC7C83" w:rsidRPr="00AC7C83" w14:paraId="314C4107" w14:textId="77777777" w:rsidTr="006F35C8">
        <w:trPr>
          <w:trHeight w:val="256"/>
        </w:trPr>
        <w:tc>
          <w:tcPr>
            <w:tcW w:w="745" w:type="pct"/>
            <w:vMerge/>
            <w:shd w:val="clear" w:color="auto" w:fill="D9D9D9" w:themeFill="background1" w:themeFillShade="D9"/>
          </w:tcPr>
          <w:p w14:paraId="5A972A9F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2240" w:type="pct"/>
            <w:shd w:val="clear" w:color="auto" w:fill="F2F2F2" w:themeFill="background1" w:themeFillShade="F2"/>
          </w:tcPr>
          <w:p w14:paraId="744AF66B" w14:textId="77777777" w:rsidR="006B4722" w:rsidRPr="00AC7C83" w:rsidRDefault="006B4722" w:rsidP="006F35C8">
            <w:pPr>
              <w:rPr>
                <w:rFonts w:cstheme="minorHAnsi"/>
                <w:color w:val="585857"/>
                <w:sz w:val="20"/>
                <w:szCs w:val="20"/>
              </w:rPr>
            </w:pPr>
            <w:r w:rsidRPr="00AC7C83">
              <w:rPr>
                <w:rFonts w:cstheme="minorHAnsi"/>
                <w:color w:val="585857"/>
                <w:sz w:val="20"/>
                <w:szCs w:val="20"/>
              </w:rPr>
              <w:t>The child is able age appropriately contribute to education reviews and planning</w:t>
            </w:r>
          </w:p>
        </w:tc>
        <w:tc>
          <w:tcPr>
            <w:tcW w:w="321" w:type="pct"/>
          </w:tcPr>
          <w:p w14:paraId="7ADC4CD8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362" w:type="pct"/>
          </w:tcPr>
          <w:p w14:paraId="707D02E9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571" w:type="pct"/>
          </w:tcPr>
          <w:p w14:paraId="06E59C02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  <w:tc>
          <w:tcPr>
            <w:tcW w:w="761" w:type="pct"/>
          </w:tcPr>
          <w:p w14:paraId="319EB9D7" w14:textId="77777777" w:rsidR="006B4722" w:rsidRPr="00AC7C83" w:rsidRDefault="006B4722" w:rsidP="006F35C8">
            <w:pPr>
              <w:jc w:val="center"/>
              <w:rPr>
                <w:rFonts w:cstheme="minorHAnsi"/>
                <w:color w:val="585857"/>
                <w:sz w:val="20"/>
                <w:szCs w:val="20"/>
              </w:rPr>
            </w:pPr>
          </w:p>
        </w:tc>
      </w:tr>
    </w:tbl>
    <w:p w14:paraId="55676DCD" w14:textId="77777777" w:rsidR="006B4722" w:rsidRPr="00AC7C83" w:rsidRDefault="006B4722" w:rsidP="006B4722">
      <w:pPr>
        <w:spacing w:after="0" w:line="240" w:lineRule="auto"/>
        <w:rPr>
          <w:rFonts w:cstheme="minorHAnsi"/>
          <w:color w:val="585857"/>
          <w:sz w:val="20"/>
          <w:szCs w:val="20"/>
        </w:rPr>
      </w:pPr>
    </w:p>
    <w:p w14:paraId="13B4E953" w14:textId="77777777" w:rsidR="00810A9B" w:rsidRPr="00AC7C83" w:rsidRDefault="00810A9B">
      <w:pPr>
        <w:rPr>
          <w:color w:val="585857"/>
        </w:rPr>
      </w:pPr>
    </w:p>
    <w:sectPr w:rsidR="00810A9B" w:rsidRPr="00AC7C83" w:rsidSect="00E4409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1440" w:bottom="1440" w:left="1440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A59ADB" w14:textId="77777777" w:rsidR="006B4722" w:rsidRDefault="006B4722" w:rsidP="006B4722">
      <w:pPr>
        <w:spacing w:after="0" w:line="240" w:lineRule="auto"/>
      </w:pPr>
      <w:r>
        <w:separator/>
      </w:r>
    </w:p>
  </w:endnote>
  <w:endnote w:type="continuationSeparator" w:id="0">
    <w:p w14:paraId="6CC95536" w14:textId="77777777" w:rsidR="006B4722" w:rsidRDefault="006B4722" w:rsidP="006B4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4D177B" w14:textId="77777777" w:rsidR="00AC7C83" w:rsidRDefault="00AC7C8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110207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C3062C3" w14:textId="77777777" w:rsidR="00150D3A" w:rsidRDefault="00733FBF">
        <w:pPr>
          <w:pStyle w:val="Footer"/>
          <w:jc w:val="center"/>
        </w:pPr>
      </w:p>
      <w:p w14:paraId="6749BF2F" w14:textId="77777777" w:rsidR="00185535" w:rsidRDefault="00A55A3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14:paraId="13386118" w14:textId="6A96097E" w:rsidR="00F511FF" w:rsidRDefault="00A55A3F" w:rsidP="00F511FF">
    <w:pPr>
      <w:pStyle w:val="Footer"/>
    </w:pPr>
    <w:r w:rsidRPr="00E569DF">
      <w:rPr>
        <w:color w:val="EF7E2B"/>
        <w:sz w:val="20"/>
        <w:szCs w:val="20"/>
      </w:rPr>
      <w:t xml:space="preserve">E: </w:t>
    </w:r>
    <w:hyperlink r:id="rId1" w:history="1">
      <w:r w:rsidRPr="00E569DF">
        <w:rPr>
          <w:rStyle w:val="Hyperlink"/>
          <w:color w:val="EF7E2B"/>
          <w:sz w:val="20"/>
          <w:szCs w:val="20"/>
        </w:rPr>
        <w:t>info@swedandcare.org</w:t>
      </w:r>
    </w:hyperlink>
    <w:r w:rsidRPr="00E569DF">
      <w:rPr>
        <w:rFonts w:ascii="Calibri" w:eastAsia="Times New Roman" w:hAnsi="Calibri" w:cs="Calibri"/>
        <w:color w:val="7A4C99"/>
        <w:sz w:val="20"/>
        <w:szCs w:val="20"/>
      </w:rPr>
      <w:t xml:space="preserve"> </w:t>
    </w:r>
    <w:r>
      <w:rPr>
        <w:rFonts w:ascii="Calibri" w:eastAsia="Times New Roman" w:hAnsi="Calibri" w:cs="Calibri"/>
        <w:color w:val="7A4C99"/>
        <w:sz w:val="20"/>
        <w:szCs w:val="20"/>
      </w:rPr>
      <w:t xml:space="preserve">     </w:t>
    </w:r>
    <w:r w:rsidRPr="00E569DF">
      <w:rPr>
        <w:color w:val="7A4C99"/>
        <w:sz w:val="20"/>
        <w:szCs w:val="20"/>
      </w:rPr>
      <w:t xml:space="preserve">T: </w:t>
    </w:r>
    <w:r w:rsidR="006D1DB6">
      <w:rPr>
        <w:color w:val="7A4C99"/>
        <w:sz w:val="20"/>
        <w:szCs w:val="20"/>
      </w:rPr>
      <w:t>01823 765079</w:t>
    </w:r>
    <w:r w:rsidRPr="00813046">
      <w:rPr>
        <w:color w:val="FF0000"/>
        <w:sz w:val="20"/>
        <w:szCs w:val="20"/>
      </w:rPr>
      <w:tab/>
    </w:r>
    <w:r w:rsidRPr="00813046">
      <w:rPr>
        <w:sz w:val="20"/>
        <w:szCs w:val="20"/>
      </w:rPr>
      <w:t xml:space="preserve">          </w:t>
    </w:r>
    <w:r w:rsidRPr="00E569DF">
      <w:rPr>
        <w:color w:val="42B8AE"/>
        <w:sz w:val="20"/>
        <w:szCs w:val="20"/>
      </w:rPr>
      <w:t xml:space="preserve">W: </w:t>
    </w:r>
    <w:hyperlink r:id="rId2" w:history="1">
      <w:r w:rsidRPr="00E569DF">
        <w:rPr>
          <w:rStyle w:val="Hyperlink"/>
          <w:color w:val="42B8AE"/>
          <w:sz w:val="20"/>
          <w:szCs w:val="20"/>
        </w:rPr>
        <w:t>www.swedandcare.org</w:t>
      </w:r>
    </w:hyperlink>
    <w:r>
      <w:rPr>
        <w:color w:val="FF0000"/>
        <w:sz w:val="20"/>
        <w:szCs w:val="20"/>
      </w:rPr>
      <w:tab/>
    </w:r>
    <w:r w:rsidRPr="00E569DF">
      <w:rPr>
        <w:color w:val="585857"/>
        <w:sz w:val="20"/>
        <w:szCs w:val="20"/>
      </w:rPr>
      <w:t>Company Number: 11</w:t>
    </w:r>
    <w:r w:rsidR="003C46C5">
      <w:rPr>
        <w:color w:val="585857"/>
        <w:sz w:val="20"/>
        <w:szCs w:val="20"/>
      </w:rPr>
      <w:t>9</w:t>
    </w:r>
    <w:r w:rsidR="00586B3F">
      <w:rPr>
        <w:color w:val="585857"/>
        <w:sz w:val="20"/>
        <w:szCs w:val="20"/>
      </w:rPr>
      <w:t>91085</w:t>
    </w:r>
  </w:p>
  <w:p w14:paraId="74F18239" w14:textId="77777777" w:rsidR="00185535" w:rsidRDefault="00733FB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C8CD04" w14:textId="77777777" w:rsidR="00AC7C83" w:rsidRDefault="00AC7C8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493EA8" w14:textId="77777777" w:rsidR="006B4722" w:rsidRDefault="006B4722" w:rsidP="006B4722">
      <w:pPr>
        <w:spacing w:after="0" w:line="240" w:lineRule="auto"/>
      </w:pPr>
      <w:r>
        <w:separator/>
      </w:r>
    </w:p>
  </w:footnote>
  <w:footnote w:type="continuationSeparator" w:id="0">
    <w:p w14:paraId="0F9D1AE9" w14:textId="77777777" w:rsidR="006B4722" w:rsidRDefault="006B4722" w:rsidP="006B47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0D9E84" w14:textId="77777777" w:rsidR="00AC7C83" w:rsidRDefault="00AC7C8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768E37" w14:textId="6544C94D" w:rsidR="006B4722" w:rsidRPr="00733FBF" w:rsidRDefault="00A55A3F" w:rsidP="005C4FF5">
    <w:pPr>
      <w:spacing w:after="0" w:line="360" w:lineRule="auto"/>
      <w:rPr>
        <w:rFonts w:cstheme="minorHAnsi"/>
        <w:b/>
        <w:color w:val="585857"/>
      </w:rPr>
    </w:pPr>
    <w:r w:rsidRPr="00733FBF">
      <w:rPr>
        <w:noProof/>
        <w:color w:val="585857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07CB760" wp14:editId="73FEA5B0">
              <wp:simplePos x="0" y="0"/>
              <wp:positionH relativeFrom="column">
                <wp:posOffset>3808730</wp:posOffset>
              </wp:positionH>
              <wp:positionV relativeFrom="paragraph">
                <wp:posOffset>-115570</wp:posOffset>
              </wp:positionV>
              <wp:extent cx="1666874" cy="758824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6874" cy="75882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BEC3D84" w14:textId="77777777" w:rsidR="00150D3A" w:rsidRDefault="00A55A3F" w:rsidP="00150D3A">
                          <w:pPr>
                            <w:pStyle w:val="Footer"/>
                            <w:jc w:val="right"/>
                            <w:rPr>
                              <w:rFonts w:ascii="Calibri" w:eastAsia="Times New Roman" w:hAnsi="Calibri" w:cs="Calibri"/>
                              <w:b/>
                              <w:bCs/>
                              <w:iCs/>
                              <w:color w:val="585857"/>
                            </w:rPr>
                          </w:pPr>
                          <w:r w:rsidRPr="00D079C3">
                            <w:rPr>
                              <w:rFonts w:ascii="Calibri" w:eastAsia="Times New Roman" w:hAnsi="Calibri" w:cs="Calibri"/>
                              <w:b/>
                              <w:bCs/>
                              <w:iCs/>
                              <w:color w:val="585857"/>
                            </w:rPr>
                            <w:t>Identifying needs</w:t>
                          </w:r>
                        </w:p>
                        <w:p w14:paraId="3100EE4F" w14:textId="77777777" w:rsidR="00150D3A" w:rsidRPr="00D079C3" w:rsidRDefault="00A55A3F" w:rsidP="00150D3A">
                          <w:pPr>
                            <w:pStyle w:val="Footer"/>
                            <w:jc w:val="right"/>
                            <w:rPr>
                              <w:b/>
                              <w:bCs/>
                              <w:iCs/>
                              <w:color w:val="585857"/>
                              <w:sz w:val="20"/>
                              <w:szCs w:val="20"/>
                            </w:rPr>
                          </w:pPr>
                          <w:r w:rsidRPr="00D079C3">
                            <w:rPr>
                              <w:rFonts w:ascii="Calibri" w:eastAsia="Times New Roman" w:hAnsi="Calibri" w:cs="Calibri"/>
                              <w:b/>
                              <w:bCs/>
                              <w:iCs/>
                              <w:color w:val="585857"/>
                            </w:rPr>
                            <w:t>Supporting progress</w:t>
                          </w:r>
                        </w:p>
                        <w:p w14:paraId="0BC32232" w14:textId="77777777" w:rsidR="00150D3A" w:rsidRPr="00D079C3" w:rsidRDefault="00A55A3F" w:rsidP="00150D3A">
                          <w:pPr>
                            <w:jc w:val="right"/>
                            <w:rPr>
                              <w:b/>
                              <w:bCs/>
                              <w:iCs/>
                              <w:color w:val="585857"/>
                            </w:rPr>
                          </w:pPr>
                          <w:r w:rsidRPr="00D079C3">
                            <w:rPr>
                              <w:b/>
                              <w:bCs/>
                              <w:iCs/>
                              <w:color w:val="585857"/>
                            </w:rPr>
                            <w:t>Improving outcomes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7CB76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9.9pt;margin-top:-9.1pt;width:131.25pt;height:59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" stroked="f">
              <v:textbox style="mso-fit-shape-to-text:t">
                <w:txbxContent>
                  <w:p w14:paraId="7BEC3D84" w14:textId="77777777" w:rsidR="00150D3A" w:rsidRDefault="00A55A3F" w:rsidP="00150D3A">
                    <w:pPr>
                      <w:pStyle w:val="Footer"/>
                      <w:jc w:val="right"/>
                      <w:rPr>
                        <w:rFonts w:ascii="Calibri" w:eastAsia="Times New Roman" w:hAnsi="Calibri" w:cs="Calibri"/>
                        <w:b/>
                        <w:bCs/>
                        <w:iCs/>
                        <w:color w:val="585857"/>
                      </w:rPr>
                    </w:pPr>
                    <w:r w:rsidRPr="00D079C3">
                      <w:rPr>
                        <w:rFonts w:ascii="Calibri" w:eastAsia="Times New Roman" w:hAnsi="Calibri" w:cs="Calibri"/>
                        <w:b/>
                        <w:bCs/>
                        <w:iCs/>
                        <w:color w:val="585857"/>
                      </w:rPr>
                      <w:t>Identifying needs</w:t>
                    </w:r>
                  </w:p>
                  <w:p w14:paraId="3100EE4F" w14:textId="77777777" w:rsidR="00150D3A" w:rsidRPr="00D079C3" w:rsidRDefault="00A55A3F" w:rsidP="00150D3A">
                    <w:pPr>
                      <w:pStyle w:val="Footer"/>
                      <w:jc w:val="right"/>
                      <w:rPr>
                        <w:b/>
                        <w:bCs/>
                        <w:iCs/>
                        <w:color w:val="585857"/>
                        <w:sz w:val="20"/>
                        <w:szCs w:val="20"/>
                      </w:rPr>
                    </w:pPr>
                    <w:r w:rsidRPr="00D079C3">
                      <w:rPr>
                        <w:rFonts w:ascii="Calibri" w:eastAsia="Times New Roman" w:hAnsi="Calibri" w:cs="Calibri"/>
                        <w:b/>
                        <w:bCs/>
                        <w:iCs/>
                        <w:color w:val="585857"/>
                      </w:rPr>
                      <w:t>Supporting progress</w:t>
                    </w:r>
                  </w:p>
                  <w:p w14:paraId="0BC32232" w14:textId="77777777" w:rsidR="00150D3A" w:rsidRPr="00D079C3" w:rsidRDefault="00A55A3F" w:rsidP="00150D3A">
                    <w:pPr>
                      <w:jc w:val="right"/>
                      <w:rPr>
                        <w:b/>
                        <w:bCs/>
                        <w:iCs/>
                        <w:color w:val="585857"/>
                      </w:rPr>
                    </w:pPr>
                    <w:r w:rsidRPr="00D079C3">
                      <w:rPr>
                        <w:b/>
                        <w:bCs/>
                        <w:iCs/>
                        <w:color w:val="585857"/>
                      </w:rPr>
                      <w:t>Improving outcomes</w:t>
                    </w:r>
                  </w:p>
                </w:txbxContent>
              </v:textbox>
            </v:shape>
          </w:pict>
        </mc:Fallback>
      </mc:AlternateContent>
    </w:r>
    <w:r w:rsidRPr="00733FBF">
      <w:rPr>
        <w:noProof/>
        <w:color w:val="585857"/>
      </w:rPr>
      <w:drawing>
        <wp:anchor distT="0" distB="0" distL="114300" distR="114300" simplePos="0" relativeHeight="251659264" behindDoc="0" locked="0" layoutInCell="1" allowOverlap="1" wp14:anchorId="3CD37AF7" wp14:editId="18211C17">
          <wp:simplePos x="0" y="0"/>
          <wp:positionH relativeFrom="column">
            <wp:posOffset>5486400</wp:posOffset>
          </wp:positionH>
          <wp:positionV relativeFrom="paragraph">
            <wp:posOffset>-343535</wp:posOffset>
          </wp:positionV>
          <wp:extent cx="971550" cy="98107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1550" cy="981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B4722" w:rsidRPr="00733FBF">
      <w:rPr>
        <w:rFonts w:cstheme="minorHAnsi"/>
        <w:b/>
        <w:color w:val="585857"/>
      </w:rPr>
      <w:t xml:space="preserve">SW Education </w:t>
    </w:r>
    <w:r w:rsidRPr="00733FBF">
      <w:rPr>
        <w:rFonts w:cstheme="minorHAnsi"/>
        <w:b/>
        <w:color w:val="585857"/>
      </w:rPr>
      <w:t>&amp;</w:t>
    </w:r>
    <w:r w:rsidR="006B4722" w:rsidRPr="00733FBF">
      <w:rPr>
        <w:rFonts w:cstheme="minorHAnsi"/>
        <w:b/>
        <w:color w:val="585857"/>
      </w:rPr>
      <w:t xml:space="preserve"> Care</w:t>
    </w:r>
    <w:bookmarkStart w:id="0" w:name="_GoBack"/>
    <w:bookmarkEnd w:id="0"/>
  </w:p>
  <w:p w14:paraId="038CA08A" w14:textId="453A9C23" w:rsidR="00133C3C" w:rsidRPr="00733FBF" w:rsidRDefault="006B4722" w:rsidP="005C4FF5">
    <w:pPr>
      <w:spacing w:after="0" w:line="360" w:lineRule="auto"/>
      <w:rPr>
        <w:rFonts w:cstheme="minorHAnsi"/>
        <w:b/>
        <w:color w:val="585857"/>
      </w:rPr>
    </w:pPr>
    <w:r w:rsidRPr="00733FBF">
      <w:rPr>
        <w:rFonts w:cstheme="minorHAnsi"/>
        <w:b/>
        <w:color w:val="585857"/>
      </w:rPr>
      <w:t>E</w:t>
    </w:r>
    <w:r w:rsidR="00A55A3F" w:rsidRPr="00733FBF">
      <w:rPr>
        <w:rFonts w:cstheme="minorHAnsi"/>
        <w:b/>
        <w:color w:val="585857"/>
      </w:rPr>
      <w:t xml:space="preserve">ssential information </w:t>
    </w:r>
  </w:p>
  <w:p w14:paraId="44F77FF6" w14:textId="77777777" w:rsidR="00185535" w:rsidRPr="00B141DE" w:rsidRDefault="00733FBF" w:rsidP="00B141DE">
    <w:pPr>
      <w:pStyle w:val="Header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AD3D7B" w14:textId="77777777" w:rsidR="00AC7C83" w:rsidRDefault="00AC7C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914128"/>
    <w:multiLevelType w:val="hybridMultilevel"/>
    <w:tmpl w:val="461605CA"/>
    <w:lvl w:ilvl="0" w:tplc="91EA4F08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722"/>
    <w:rsid w:val="002D73BB"/>
    <w:rsid w:val="003C46C5"/>
    <w:rsid w:val="00586B3F"/>
    <w:rsid w:val="006B4722"/>
    <w:rsid w:val="006D1DB6"/>
    <w:rsid w:val="00733FBF"/>
    <w:rsid w:val="00810A9B"/>
    <w:rsid w:val="00A55A3F"/>
    <w:rsid w:val="00AC7C83"/>
    <w:rsid w:val="00F8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D46A8A6"/>
  <w15:chartTrackingRefBased/>
  <w15:docId w15:val="{BBB08797-01B3-4410-B1A4-BD25F66AF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47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B4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4722"/>
  </w:style>
  <w:style w:type="paragraph" w:styleId="Footer">
    <w:name w:val="footer"/>
    <w:basedOn w:val="Normal"/>
    <w:link w:val="FooterChar"/>
    <w:uiPriority w:val="99"/>
    <w:unhideWhenUsed/>
    <w:rsid w:val="006B4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4722"/>
  </w:style>
  <w:style w:type="character" w:styleId="Hyperlink">
    <w:name w:val="Hyperlink"/>
    <w:basedOn w:val="DefaultParagraphFont"/>
    <w:uiPriority w:val="99"/>
    <w:unhideWhenUsed/>
    <w:rsid w:val="006B472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wedandcare.org" TargetMode="External"/><Relationship Id="rId1" Type="http://schemas.openxmlformats.org/officeDocument/2006/relationships/hyperlink" Target="mailto:info@swedandcare.org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65AE12FD8D9E46991C989AEF0F02FD" ma:contentTypeVersion="11" ma:contentTypeDescription="Create a new document." ma:contentTypeScope="" ma:versionID="e2edb1af4ac98dc9c63336fc26de132e">
  <xsd:schema xmlns:xsd="http://www.w3.org/2001/XMLSchema" xmlns:xs="http://www.w3.org/2001/XMLSchema" xmlns:p="http://schemas.microsoft.com/office/2006/metadata/properties" xmlns:ns3="1a65bf3f-70bb-48ab-8237-df72a64cf775" xmlns:ns4="903258e8-3611-4758-9edd-e5e391bec6d6" targetNamespace="http://schemas.microsoft.com/office/2006/metadata/properties" ma:root="true" ma:fieldsID="50d87d69145e4ca29053bafdbf98c2a1" ns3:_="" ns4:_="">
    <xsd:import namespace="1a65bf3f-70bb-48ab-8237-df72a64cf775"/>
    <xsd:import namespace="903258e8-3611-4758-9edd-e5e391bec6d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65bf3f-70bb-48ab-8237-df72a64cf7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3258e8-3611-4758-9edd-e5e391bec6d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DA7D1D-D3B6-4D13-9BE1-8FA9D5CF0612}">
  <ds:schemaRefs>
    <ds:schemaRef ds:uri="1a65bf3f-70bb-48ab-8237-df72a64cf775"/>
    <ds:schemaRef ds:uri="http://schemas.openxmlformats.org/package/2006/metadata/core-properties"/>
    <ds:schemaRef ds:uri="http://schemas.microsoft.com/office/2006/metadata/properties"/>
    <ds:schemaRef ds:uri="http://schemas.microsoft.com/office/2006/documentManagement/types"/>
    <ds:schemaRef ds:uri="http://purl.org/dc/dcmitype/"/>
    <ds:schemaRef ds:uri="http://purl.org/dc/elements/1.1/"/>
    <ds:schemaRef ds:uri="http://www.w3.org/XML/1998/namespace"/>
    <ds:schemaRef ds:uri="http://schemas.microsoft.com/office/infopath/2007/PartnerControls"/>
    <ds:schemaRef ds:uri="903258e8-3611-4758-9edd-e5e391bec6d6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91773459-89A2-4384-B078-DB8BE809A6A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4C07DB7-D029-4927-9BD9-D4FCE30CE2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a65bf3f-70bb-48ab-8237-df72a64cf775"/>
    <ds:schemaRef ds:uri="903258e8-3611-4758-9edd-e5e391bec6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784</Words>
  <Characters>4469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Kiks Sheppard</dc:creator>
  <cp:keywords/>
  <dc:description/>
  <cp:lastModifiedBy>Kiks Sheppard</cp:lastModifiedBy>
  <cp:revision>3</cp:revision>
  <cp:lastPrinted>2019-08-16T13:41:00Z</cp:lastPrinted>
  <dcterms:created xsi:type="dcterms:W3CDTF">2019-08-16T13:41:00Z</dcterms:created>
  <dcterms:modified xsi:type="dcterms:W3CDTF">2019-08-16T13:42:00Z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0x010100AD65AE12FD8D9E46991C989AEF0F02FD</vt:lpwstr>
  </property>
</Properties>
</file>